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7"/>
      </w:tblGrid>
      <w:tr w:rsidR="000C4069" w:rsidRPr="0072067F" w14:paraId="76C6522B" w14:textId="77777777" w:rsidTr="000C4069">
        <w:trPr>
          <w:trHeight w:val="1489"/>
        </w:trPr>
        <w:tc>
          <w:tcPr>
            <w:tcW w:w="0" w:type="auto"/>
          </w:tcPr>
          <w:p w14:paraId="58CE209F" w14:textId="60B3E253" w:rsidR="000C4069" w:rsidRPr="0072067F" w:rsidRDefault="000C4069" w:rsidP="00065C62">
            <w:pPr>
              <w:jc w:val="center"/>
            </w:pPr>
            <w:r w:rsidRPr="0072067F">
              <w:rPr>
                <w:noProof/>
              </w:rPr>
              <w:drawing>
                <wp:inline distT="0" distB="0" distL="0" distR="0" wp14:anchorId="14930EDF" wp14:editId="133EDC40">
                  <wp:extent cx="666750" cy="870246"/>
                  <wp:effectExtent l="0" t="0" r="0" b="635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67864" cy="871699"/>
                          </a:xfrm>
                          <a:prstGeom prst="rect">
                            <a:avLst/>
                          </a:prstGeom>
                          <a:noFill/>
                          <a:ln w="9525">
                            <a:noFill/>
                            <a:miter lim="800000"/>
                            <a:headEnd/>
                            <a:tailEnd/>
                          </a:ln>
                        </pic:spPr>
                      </pic:pic>
                    </a:graphicData>
                  </a:graphic>
                </wp:inline>
              </w:drawing>
            </w:r>
          </w:p>
        </w:tc>
      </w:tr>
      <w:tr w:rsidR="000C4069" w:rsidRPr="0072067F" w14:paraId="2D7F6832" w14:textId="77777777" w:rsidTr="000C4069">
        <w:trPr>
          <w:trHeight w:val="276"/>
        </w:trPr>
        <w:tc>
          <w:tcPr>
            <w:tcW w:w="0" w:type="auto"/>
          </w:tcPr>
          <w:p w14:paraId="314B36BB" w14:textId="77777777" w:rsidR="000C4069" w:rsidRPr="0072067F" w:rsidRDefault="000C4069" w:rsidP="000C4069">
            <w:pPr>
              <w:jc w:val="center"/>
              <w:rPr>
                <w:b/>
                <w:bCs/>
              </w:rPr>
            </w:pPr>
            <w:r w:rsidRPr="0072067F">
              <w:rPr>
                <w:b/>
                <w:bCs/>
              </w:rPr>
              <w:t>REPUBLIKA HRVATSKA</w:t>
            </w:r>
          </w:p>
        </w:tc>
      </w:tr>
      <w:tr w:rsidR="000C4069" w:rsidRPr="0072067F" w14:paraId="544C5AD3" w14:textId="77777777" w:rsidTr="000C4069">
        <w:trPr>
          <w:trHeight w:val="291"/>
        </w:trPr>
        <w:tc>
          <w:tcPr>
            <w:tcW w:w="0" w:type="auto"/>
          </w:tcPr>
          <w:p w14:paraId="0BCD0BDA" w14:textId="77777777" w:rsidR="000C4069" w:rsidRPr="0072067F" w:rsidRDefault="000C4069" w:rsidP="000C4069">
            <w:pPr>
              <w:jc w:val="center"/>
              <w:rPr>
                <w:b/>
                <w:bCs/>
              </w:rPr>
            </w:pPr>
            <w:r w:rsidRPr="0072067F">
              <w:rPr>
                <w:b/>
                <w:bCs/>
              </w:rPr>
              <w:t>KRAPINSKO – ZAGORSKA ŽUPANIJA</w:t>
            </w:r>
          </w:p>
        </w:tc>
      </w:tr>
      <w:tr w:rsidR="000C4069" w:rsidRPr="0072067F" w14:paraId="47D25D13" w14:textId="77777777" w:rsidTr="000C4069">
        <w:trPr>
          <w:trHeight w:val="276"/>
        </w:trPr>
        <w:tc>
          <w:tcPr>
            <w:tcW w:w="0" w:type="auto"/>
          </w:tcPr>
          <w:p w14:paraId="10452613" w14:textId="77777777" w:rsidR="000C4069" w:rsidRPr="0072067F" w:rsidRDefault="000C4069" w:rsidP="000C4069">
            <w:pPr>
              <w:jc w:val="center"/>
              <w:rPr>
                <w:b/>
                <w:bCs/>
              </w:rPr>
            </w:pPr>
            <w:r w:rsidRPr="0072067F">
              <w:rPr>
                <w:b/>
                <w:bCs/>
              </w:rPr>
              <w:t>GRAD PREGRADA</w:t>
            </w:r>
          </w:p>
        </w:tc>
      </w:tr>
      <w:tr w:rsidR="000C4069" w:rsidRPr="0072067F" w14:paraId="5BFD0419" w14:textId="77777777" w:rsidTr="000C4069">
        <w:trPr>
          <w:trHeight w:val="291"/>
        </w:trPr>
        <w:tc>
          <w:tcPr>
            <w:tcW w:w="0" w:type="auto"/>
          </w:tcPr>
          <w:p w14:paraId="6C498841" w14:textId="39CBD87B" w:rsidR="000C4069" w:rsidRPr="0072067F" w:rsidRDefault="00C84C2C" w:rsidP="000C4069">
            <w:pPr>
              <w:jc w:val="center"/>
              <w:rPr>
                <w:b/>
                <w:bCs/>
              </w:rPr>
            </w:pPr>
            <w:r w:rsidRPr="0072067F">
              <w:rPr>
                <w:b/>
                <w:bCs/>
              </w:rPr>
              <w:t>GRADSKO VIJEĆE</w:t>
            </w:r>
          </w:p>
        </w:tc>
      </w:tr>
    </w:tbl>
    <w:p w14:paraId="154BFEBE" w14:textId="77777777" w:rsidR="00B57D09" w:rsidRPr="0072067F" w:rsidRDefault="00B57D09" w:rsidP="00B57D09">
      <w:pPr>
        <w:tabs>
          <w:tab w:val="left" w:pos="1710"/>
        </w:tabs>
      </w:pPr>
    </w:p>
    <w:p w14:paraId="1F7889BB" w14:textId="50FF9301" w:rsidR="00B57D09" w:rsidRPr="0072067F" w:rsidRDefault="00D03B23" w:rsidP="00B57D09">
      <w:r w:rsidRPr="0072067F">
        <w:t>KLASA:</w:t>
      </w:r>
      <w:r w:rsidR="00513B49" w:rsidRPr="0072067F">
        <w:t xml:space="preserve"> </w:t>
      </w:r>
      <w:r w:rsidR="00C84C2C" w:rsidRPr="0072067F">
        <w:t>214-02/21-03/05</w:t>
      </w:r>
    </w:p>
    <w:p w14:paraId="6E488214" w14:textId="6E04D2BB" w:rsidR="00B57D09" w:rsidRPr="0072067F" w:rsidRDefault="00D03B23" w:rsidP="00B57D09">
      <w:r w:rsidRPr="0072067F">
        <w:t xml:space="preserve">URBROJ: </w:t>
      </w:r>
      <w:r w:rsidR="00513B49" w:rsidRPr="0072067F">
        <w:t>2140-5-</w:t>
      </w:r>
      <w:r w:rsidR="00C84C2C" w:rsidRPr="0072067F">
        <w:t>01-22-0</w:t>
      </w:r>
      <w:r w:rsidR="00376438">
        <w:t>6</w:t>
      </w:r>
    </w:p>
    <w:p w14:paraId="6EB32D7A" w14:textId="7857529E" w:rsidR="00B57D09" w:rsidRPr="0072067F" w:rsidRDefault="00B57D09" w:rsidP="00B57D09">
      <w:r w:rsidRPr="0072067F">
        <w:t>U Pregradi,</w:t>
      </w:r>
      <w:r w:rsidR="00D03B23" w:rsidRPr="0072067F">
        <w:t xml:space="preserve">  </w:t>
      </w:r>
      <w:r w:rsidR="00C84C2C" w:rsidRPr="0072067F">
        <w:t>31. siječnja 2022. godine</w:t>
      </w:r>
    </w:p>
    <w:p w14:paraId="49097102" w14:textId="1D35C897" w:rsidR="00C84C2C" w:rsidRDefault="00C84C2C" w:rsidP="00B57D09"/>
    <w:p w14:paraId="335D0506" w14:textId="526E1051" w:rsidR="004E57D0" w:rsidRPr="004E57D0" w:rsidRDefault="004E57D0" w:rsidP="004E57D0">
      <w:pPr>
        <w:jc w:val="right"/>
        <w:rPr>
          <w:i/>
          <w:iCs/>
        </w:rPr>
      </w:pPr>
      <w:r>
        <w:t>-</w:t>
      </w:r>
      <w:r>
        <w:rPr>
          <w:i/>
          <w:iCs/>
        </w:rPr>
        <w:t>prijedlog</w:t>
      </w:r>
    </w:p>
    <w:p w14:paraId="6AE49708" w14:textId="4524FB48" w:rsidR="00B57D09" w:rsidRPr="0072067F" w:rsidRDefault="00B57D09" w:rsidP="00313C70">
      <w:pPr>
        <w:jc w:val="both"/>
      </w:pPr>
    </w:p>
    <w:p w14:paraId="3B6C38F0" w14:textId="446CA2D8" w:rsidR="00C84C2C" w:rsidRPr="0072067F" w:rsidRDefault="00C84C2C" w:rsidP="00313C70">
      <w:pPr>
        <w:ind w:firstLine="708"/>
        <w:jc w:val="both"/>
      </w:pPr>
      <w:r w:rsidRPr="0072067F">
        <w:t xml:space="preserve">Temeljem članka 13. stavak 8. Zakona o zaštiti od požara („Narodne novine“ broj  92/10) i članka </w:t>
      </w:r>
      <w:r w:rsidR="004E57D0" w:rsidRPr="004E57D0">
        <w:rPr>
          <w:color w:val="000000" w:themeColor="text1"/>
        </w:rPr>
        <w:t>32</w:t>
      </w:r>
      <w:r w:rsidRPr="0072067F">
        <w:t>. Statuta Grada Pregrade</w:t>
      </w:r>
      <w:r w:rsidR="004E57D0">
        <w:t xml:space="preserve"> </w:t>
      </w:r>
      <w:r w:rsidRPr="0072067F">
        <w:t>(„Službeni glasnik Krapinsko-zagorske županije“ broj 6/13, 17/13, 07/18 i 16/18-pročišćeni tekst, 5/20 i 8/21, Gradsko vijeće Grada Pregrade na svojoj 6 sjednici, održanoj 31. siječnja 2022. godine, donosi</w:t>
      </w:r>
    </w:p>
    <w:p w14:paraId="615C467F" w14:textId="77777777" w:rsidR="00C84C2C" w:rsidRPr="0072067F" w:rsidRDefault="00C84C2C" w:rsidP="00C84C2C"/>
    <w:p w14:paraId="41D12B46" w14:textId="77777777" w:rsidR="00C84C2C" w:rsidRPr="0072067F" w:rsidRDefault="00C84C2C" w:rsidP="00C84C2C">
      <w:pPr>
        <w:spacing w:after="240"/>
        <w:jc w:val="center"/>
        <w:rPr>
          <w:b/>
        </w:rPr>
      </w:pPr>
      <w:r w:rsidRPr="0072067F">
        <w:rPr>
          <w:b/>
        </w:rPr>
        <w:t>IZVJEŠĆE O STANJU ZAŠTITE OD POŽARA I STANJU PROVEDBE GODIŠNJEG PROVEDBENOG PLANA UNAPREĐENJA ZAŠTITE OD POŽARA ZA PODRUČJE  GRADA PREGRADE ZA 2021. GODINU</w:t>
      </w:r>
    </w:p>
    <w:p w14:paraId="1075FF57" w14:textId="77777777" w:rsidR="00C84C2C" w:rsidRPr="0072067F" w:rsidRDefault="00C84C2C" w:rsidP="00C84C2C">
      <w:pPr>
        <w:pStyle w:val="Naslov1"/>
      </w:pPr>
      <w:r w:rsidRPr="0072067F">
        <w:t>UVOD</w:t>
      </w:r>
    </w:p>
    <w:p w14:paraId="19D15718" w14:textId="77777777" w:rsidR="00C84C2C" w:rsidRPr="0072067F" w:rsidRDefault="00C84C2C" w:rsidP="00C84C2C">
      <w:pPr>
        <w:spacing w:after="120" w:line="276" w:lineRule="auto"/>
        <w:ind w:firstLine="709"/>
        <w:jc w:val="both"/>
      </w:pPr>
      <w:r w:rsidRPr="0072067F">
        <w:t xml:space="preserve">Zaštita od požara uređena je Zakonom o zaštiti od požara ("Narodne novine", broj 92/10) (u daljnjem tekstu: </w:t>
      </w:r>
      <w:r w:rsidRPr="0072067F">
        <w:rPr>
          <w:i/>
        </w:rPr>
        <w:t>Zakon</w:t>
      </w:r>
      <w:r w:rsidRPr="0072067F">
        <w:t>) i predstavlja sustav koji se sastoji od planiranja, propisivanja i provođenja kao i financiranja mjera zaštite od požara te ustrojavanja subjekata koji provode zaštitu od požara. Zaštitu od požara provode, osim fizičkih i pravnih osoba, i pravne osobe i udruge koje obavljaju vatrogasnu djelatnost i djelatnost civilne zaštite kao i jedinice lokalne te područne (regionalne) samouprave. Svaka fizička i pravna osoba, tijelo državne vlasti te jedinica lokalne i područne (regionalne) samouprave dužni su djelovati na način kojim ne mogu izazvati požar.</w:t>
      </w:r>
    </w:p>
    <w:p w14:paraId="0F06E6D3" w14:textId="77777777" w:rsidR="00C84C2C" w:rsidRPr="0072067F" w:rsidRDefault="00C84C2C" w:rsidP="00C84C2C">
      <w:pPr>
        <w:spacing w:after="120" w:line="276" w:lineRule="auto"/>
        <w:ind w:firstLine="709"/>
        <w:jc w:val="both"/>
      </w:pPr>
      <w:r w:rsidRPr="0072067F">
        <w:t xml:space="preserve">Jedinice lokalne i područne (regionalne) samouprave, temeljem članka 13. stavka 1. </w:t>
      </w:r>
      <w:r w:rsidRPr="0072067F">
        <w:rPr>
          <w:i/>
          <w:iCs/>
        </w:rPr>
        <w:t>Zakona</w:t>
      </w:r>
      <w:r w:rsidRPr="0072067F">
        <w:t>, donose Plan zaštite od požara za svoje područje na temelju Procjene ugroženosti od požara, po prethodno pribavljenom mišljenju nadležne policijske uprave i vatrogasne zajednice. Planom zaštite od požara općine i gradovi definiraju subjekte odgovorne za provođenje vatrogasne djelatnosti.</w:t>
      </w:r>
    </w:p>
    <w:p w14:paraId="16D1DB7C" w14:textId="2C0951C7" w:rsidR="00C84C2C" w:rsidRPr="0072067F" w:rsidRDefault="00C84C2C" w:rsidP="00C84C2C">
      <w:pPr>
        <w:spacing w:after="120" w:line="276" w:lineRule="auto"/>
        <w:ind w:firstLine="709"/>
        <w:jc w:val="both"/>
      </w:pPr>
      <w:r w:rsidRPr="0072067F">
        <w:t>Jedinice lokalne i područne (regionalne) samouprave na temelju Procjene ugroženosti donose Godišnji provedbeni plan unapređenja zaštite od požara za svoje područje za čiju provedbu će osigurati financijska sredstva. Godišnji provedbeni planovi unapređenja zaštite od požara gradova i općina donose se na temelju godišnjeg provedbenog plana unapređenja zaštite od požara županije.</w:t>
      </w:r>
    </w:p>
    <w:p w14:paraId="0BDDEBAF" w14:textId="77777777" w:rsidR="00C84C2C" w:rsidRPr="0072067F" w:rsidRDefault="00C84C2C" w:rsidP="00C84C2C">
      <w:pPr>
        <w:spacing w:after="120" w:line="276" w:lineRule="auto"/>
        <w:ind w:firstLine="709"/>
        <w:jc w:val="both"/>
      </w:pPr>
      <w:r w:rsidRPr="0072067F">
        <w:lastRenderedPageBreak/>
        <w:t xml:space="preserve">Sukladno članku 13. stavak 8. </w:t>
      </w:r>
      <w:r w:rsidRPr="0072067F">
        <w:rPr>
          <w:i/>
          <w:iCs/>
        </w:rPr>
        <w:t>Zakona</w:t>
      </w:r>
      <w:r w:rsidRPr="0072067F">
        <w:t>, predstavničko tijelo jedinice lokalne samouprave jednom godišnje razmatra Izvješće o stanju zaštite od požara na svom području i stanju provedbe Godišnjeg provedbenog plana unaprjeđenja zaštite od požara.</w:t>
      </w:r>
    </w:p>
    <w:p w14:paraId="5BA73E90" w14:textId="77777777" w:rsidR="00C84C2C" w:rsidRPr="0072067F" w:rsidRDefault="00C84C2C" w:rsidP="00C84C2C">
      <w:pPr>
        <w:pStyle w:val="Naslov1"/>
      </w:pPr>
      <w:r w:rsidRPr="0072067F">
        <w:t>PLANSKI DOKUMENTI U PODRUČJU ZAŠTITE OD POŽARA</w:t>
      </w:r>
    </w:p>
    <w:p w14:paraId="3A17F7AD" w14:textId="77777777" w:rsidR="00C84C2C" w:rsidRPr="0072067F" w:rsidRDefault="00C84C2C" w:rsidP="00C84C2C">
      <w:pPr>
        <w:spacing w:after="120" w:line="276" w:lineRule="auto"/>
        <w:ind w:firstLine="709"/>
        <w:jc w:val="both"/>
      </w:pPr>
      <w:bookmarkStart w:id="0" w:name="_Hlk93491167"/>
      <w:r w:rsidRPr="0072067F">
        <w:t>Gradsko vijeće Grada Pregrade je na svojoj 31. sjednici održanoj dana 23. ožujka 2021. godine, donijelo Odluku o donošenju Procjene ugroženosti od požara i tehnološke eksplozije Grada Pregrade i Plana zaštite od požara za područje Grada Pregrade („Službeni glasnik Krapinsko-zagorske županije“, broj 14/21).</w:t>
      </w:r>
    </w:p>
    <w:bookmarkEnd w:id="0"/>
    <w:p w14:paraId="448567C3" w14:textId="7C92F863" w:rsidR="00C84C2C" w:rsidRPr="0072067F" w:rsidRDefault="00C84C2C" w:rsidP="00C84C2C">
      <w:pPr>
        <w:spacing w:line="276" w:lineRule="auto"/>
        <w:ind w:firstLine="709"/>
        <w:jc w:val="both"/>
      </w:pPr>
      <w:r w:rsidRPr="0072067F">
        <w:t xml:space="preserve">Gradsko vijeće Grada Pregrade je na svojoj 30. sjednici održanoj 23. veljače 2021. godine, donijelo Godišnji provedbeni plan unaprjeđenja zaštite od požara za područje Grada Pregrade za 2021. godinu („Službeni glasnik Krapinsko-zagorske županije“, broj 8/21). </w:t>
      </w:r>
    </w:p>
    <w:p w14:paraId="4CEA7B5B" w14:textId="77777777" w:rsidR="00C84C2C" w:rsidRPr="0072067F" w:rsidRDefault="00C84C2C" w:rsidP="00C84C2C">
      <w:pPr>
        <w:spacing w:line="276" w:lineRule="auto"/>
        <w:ind w:firstLine="709"/>
        <w:jc w:val="both"/>
      </w:pPr>
      <w:r w:rsidRPr="0072067F">
        <w:t>Gradsko vijeće Grada Pregrade je na svojoj 30. sjednici održanoj 23. veljače 2021. godine, donijelo Plan operativne primjene Programa aktivnosti u provedbi posebnih mjera zaštite od požara od interesa za Republiku Hrvatsku u 2021. godini na području Grada Pregrade („Službeni glasnik Krapinsko-zagorske županije“, broj 8/21).</w:t>
      </w:r>
    </w:p>
    <w:p w14:paraId="5A8B31E4" w14:textId="77777777" w:rsidR="00C84C2C" w:rsidRPr="0072067F" w:rsidRDefault="00C84C2C" w:rsidP="00C84C2C">
      <w:pPr>
        <w:spacing w:line="276" w:lineRule="auto"/>
        <w:ind w:firstLine="709"/>
        <w:jc w:val="both"/>
      </w:pPr>
      <w:r w:rsidRPr="0072067F">
        <w:t>Gradsko vijeće Grada Pregrade je na svojoj 30. sjednici održanoj 23. veljače 2021. godine, donijelo Izvješće o stanju zaštite od požara i stanju provedbe Godišnjeg provedbenog plana unapređenja zaštite od požara za područje Grada Pregrade za 2021. godinu („Službeni glasnik Krapinsko-zagorske županije“, broj 8/21).</w:t>
      </w:r>
    </w:p>
    <w:p w14:paraId="2905DDE2" w14:textId="77777777" w:rsidR="00C84C2C" w:rsidRPr="0072067F" w:rsidRDefault="00C84C2C" w:rsidP="00C84C2C">
      <w:pPr>
        <w:spacing w:line="276" w:lineRule="auto"/>
        <w:ind w:firstLine="709"/>
        <w:jc w:val="both"/>
        <w:rPr>
          <w:color w:val="000000"/>
          <w:highlight w:val="white"/>
        </w:rPr>
      </w:pPr>
      <w:r w:rsidRPr="0072067F">
        <w:t>Gradsko vijeće Grada Pregrade je  na  5. sjednici održanoj dana 14. prosinca 2017. donijelo je Odluku o obavljanju dimnjačarskih poslova („Službeni glasnik Krapinsko-zagorske županije“, broj 45/17). Ovom Odlukom uređuje se organizacija i način obavljanja dimnjačarskih poslova, rokovi čišćenja i kontrole dimovodnih objekata  i uređaja za loženje, te nadzor nad obavljanjem tih poslova, a u svrhu sprječavanja i otklanjanja uzroka požara i opasnosti od plinova i dimova.</w:t>
      </w:r>
      <w:r w:rsidRPr="0072067F">
        <w:rPr>
          <w:color w:val="000000"/>
          <w:highlight w:val="white"/>
        </w:rPr>
        <w:t xml:space="preserve"> </w:t>
      </w:r>
      <w:r w:rsidRPr="0072067F">
        <w:t xml:space="preserve">Dimnjačarsku službu na cijelom području Grada Pregrade obavlja isključivo Niskogradnja d.o.o, Pregrada.   </w:t>
      </w:r>
    </w:p>
    <w:p w14:paraId="611DE9B6" w14:textId="77777777" w:rsidR="00C84C2C" w:rsidRPr="0072067F" w:rsidRDefault="00C84C2C" w:rsidP="00C84C2C">
      <w:pPr>
        <w:pStyle w:val="Naslov1"/>
      </w:pPr>
      <w:r w:rsidRPr="0072067F">
        <w:t>ORGANIZACIJA VATROGASTVA</w:t>
      </w:r>
    </w:p>
    <w:p w14:paraId="539BD750" w14:textId="77777777" w:rsidR="00C84C2C" w:rsidRPr="0072067F" w:rsidRDefault="00C84C2C" w:rsidP="00C84C2C">
      <w:pPr>
        <w:spacing w:line="276" w:lineRule="auto"/>
        <w:ind w:firstLine="708"/>
        <w:jc w:val="both"/>
      </w:pPr>
      <w:r w:rsidRPr="0072067F">
        <w:t xml:space="preserve">Prema Zakonu o vatrogastvu („Narodne novine“, broj 125/19), na području Grada Pregrade neposrednu vatrogasnu djelatnost provodi Vatrogasna zajednica Grada Pregrade koju čine sljedeća dobrovoljna vatrogasna društva: DVD Pregrada kao središnje vatrogasno društvo te DVD </w:t>
      </w:r>
      <w:proofErr w:type="spellStart"/>
      <w:r w:rsidRPr="0072067F">
        <w:t>Benkovo</w:t>
      </w:r>
      <w:proofErr w:type="spellEnd"/>
      <w:r w:rsidRPr="0072067F">
        <w:t xml:space="preserve">, DVD </w:t>
      </w:r>
      <w:proofErr w:type="spellStart"/>
      <w:r w:rsidRPr="0072067F">
        <w:t>Stipernica</w:t>
      </w:r>
      <w:proofErr w:type="spellEnd"/>
      <w:r w:rsidRPr="0072067F">
        <w:t xml:space="preserve"> i DVD </w:t>
      </w:r>
      <w:proofErr w:type="spellStart"/>
      <w:r w:rsidRPr="0072067F">
        <w:t>Vinagora</w:t>
      </w:r>
      <w:proofErr w:type="spellEnd"/>
      <w:r w:rsidRPr="0072067F">
        <w:t>. Najbliža profesionalna vatrogasna jedinica (dežurna 24 sata) s kojima Grad Pregrada ima potpisan Ugovor kao suosnivač nalazi se  na području Grada Zaboka – Zagorska javna Vatrogasna postrojba Zabok (ZJVP Zabok).</w:t>
      </w:r>
    </w:p>
    <w:p w14:paraId="1C9FFCFE" w14:textId="77777777" w:rsidR="00C84C2C" w:rsidRPr="0072067F" w:rsidRDefault="00C84C2C" w:rsidP="00C84C2C">
      <w:pPr>
        <w:pStyle w:val="Naslov1"/>
      </w:pPr>
      <w:r w:rsidRPr="0072067F">
        <w:t>FINANCIRANJE</w:t>
      </w:r>
    </w:p>
    <w:p w14:paraId="40B96973" w14:textId="77777777" w:rsidR="00C84C2C" w:rsidRPr="0072067F" w:rsidRDefault="00C84C2C" w:rsidP="00C84C2C">
      <w:pPr>
        <w:spacing w:after="120" w:line="276" w:lineRule="auto"/>
        <w:ind w:firstLine="709"/>
        <w:jc w:val="both"/>
        <w:rPr>
          <w:lang w:eastAsia="zh-CN"/>
        </w:rPr>
      </w:pPr>
      <w:r w:rsidRPr="0072067F">
        <w:rPr>
          <w:lang w:eastAsia="zh-CN"/>
        </w:rPr>
        <w:t>Sukladno Zakonu o vatrogastvu („Narodne novine“, broj 125/19), sredstva za financiranje vatrogasne djelatnosti i aktivnosti dobrovoljnih vatrogasnih društava i vatrogasnih zajednica te za opremanje njezinih članica, osiguravaju se u proračunu jedinice lokalne samouprave čije područje pokrivaju.</w:t>
      </w:r>
    </w:p>
    <w:p w14:paraId="240F3E11" w14:textId="7AAA3F3F" w:rsidR="00C84C2C" w:rsidRPr="0072067F" w:rsidRDefault="00C84C2C" w:rsidP="00C84C2C">
      <w:pPr>
        <w:spacing w:after="120" w:line="276" w:lineRule="auto"/>
        <w:ind w:firstLine="708"/>
        <w:jc w:val="both"/>
        <w:rPr>
          <w:lang w:eastAsia="zh-CN"/>
        </w:rPr>
      </w:pPr>
      <w:r w:rsidRPr="004E57D0">
        <w:rPr>
          <w:lang w:eastAsia="zh-CN"/>
        </w:rPr>
        <w:lastRenderedPageBreak/>
        <w:t>Proračunom Grada Pregrade za 2021. godinu, za vatrogastvo</w:t>
      </w:r>
      <w:r w:rsidR="004E57D0" w:rsidRPr="004E57D0">
        <w:rPr>
          <w:lang w:eastAsia="zh-CN"/>
        </w:rPr>
        <w:t xml:space="preserve"> i civilnu zaštitu</w:t>
      </w:r>
      <w:r w:rsidRPr="004E57D0">
        <w:rPr>
          <w:lang w:eastAsia="zh-CN"/>
        </w:rPr>
        <w:t xml:space="preserve"> planirana su sredstva u ukupnom iznosu od </w:t>
      </w:r>
      <w:r w:rsidR="004E57D0" w:rsidRPr="004E57D0">
        <w:rPr>
          <w:lang w:eastAsia="zh-CN"/>
        </w:rPr>
        <w:t xml:space="preserve">687.350,00 </w:t>
      </w:r>
      <w:r w:rsidRPr="004E57D0">
        <w:rPr>
          <w:lang w:eastAsia="zh-CN"/>
        </w:rPr>
        <w:t xml:space="preserve"> kuna, a realizirana su u ukupnom iznosu od </w:t>
      </w:r>
      <w:r w:rsidR="004E57D0" w:rsidRPr="004E57D0">
        <w:rPr>
          <w:lang w:eastAsia="zh-CN"/>
        </w:rPr>
        <w:t>673.350,46</w:t>
      </w:r>
      <w:r w:rsidRPr="004E57D0">
        <w:rPr>
          <w:lang w:eastAsia="zh-CN"/>
        </w:rPr>
        <w:t xml:space="preserve"> kuna.</w:t>
      </w:r>
    </w:p>
    <w:p w14:paraId="77CCCB1E" w14:textId="77777777" w:rsidR="00C84C2C" w:rsidRPr="0072067F" w:rsidRDefault="00C84C2C" w:rsidP="00C84C2C">
      <w:pPr>
        <w:pStyle w:val="Naslov1"/>
      </w:pPr>
      <w:r w:rsidRPr="0072067F">
        <w:t xml:space="preserve">STANJE PROVEDBE GODIŠNJEG PROVEDBENOG PLANA UNAPREĐENJA ZAŠTITE OD POŽARA ZA PODRUČJE GRADA PREGRADE ZA 2021. GODINU </w:t>
      </w:r>
    </w:p>
    <w:p w14:paraId="06993FE7" w14:textId="77777777" w:rsidR="00C84C2C" w:rsidRPr="0072067F" w:rsidRDefault="00C84C2C" w:rsidP="00C84C2C">
      <w:pPr>
        <w:pStyle w:val="Odlomakpopisa"/>
        <w:numPr>
          <w:ilvl w:val="0"/>
          <w:numId w:val="2"/>
        </w:numPr>
        <w:ind w:left="357" w:hanging="357"/>
        <w:rPr>
          <w:rFonts w:ascii="Times New Roman" w:hAnsi="Times New Roman"/>
          <w:lang w:val="hr-HR" w:eastAsia="zh-CN"/>
        </w:rPr>
      </w:pPr>
      <w:r w:rsidRPr="0072067F">
        <w:rPr>
          <w:rFonts w:ascii="Times New Roman" w:hAnsi="Times New Roman"/>
          <w:lang w:val="hr-HR" w:eastAsia="zh-CN"/>
        </w:rPr>
        <w:t>Sukladno članku 13. Zakona o zaštiti od požara („Narodne novine“, broj 92/10), Gradsko vijeće Grada Pregrade je na svojoj 31. sjednici održanoj dana 23. ožujka 2021. godine, donijelo Odluku o donošenju Procjene ugroženosti od požara i tehnološke eksplozije Grada Pregrade i Plana zaštite od požara za područje Grada Pregrade („Službeni glasnik Krapinsko-zagorske županije“, broj 14/21).</w:t>
      </w:r>
      <w:r w:rsidRPr="0072067F">
        <w:rPr>
          <w:lang w:val="hr-HR"/>
        </w:rPr>
        <w:t xml:space="preserve"> </w:t>
      </w:r>
      <w:r w:rsidRPr="0072067F">
        <w:rPr>
          <w:rFonts w:ascii="Times New Roman" w:hAnsi="Times New Roman"/>
          <w:lang w:val="hr-HR" w:eastAsia="zh-CN"/>
        </w:rPr>
        <w:t>Ministarstvo unutarnjih poslova, Ravnateljstvo civilne zaštite, Područni ured civilne zaštite Varaždin, Služba civilne zaštite Krapina, Odjel inspekcije je dalo Mišljenje (KLASA: 214-04/21-27/17, URBROJ: 511-01-394-21-2, od dana 22. veljače 2021. godine) da je Procjena izrađena sukladno Pravilniku o izradi Procjene ugroženosti od požara i tehnološke eksplozije („Narodne novine“, broj 35/94, 110/05, 28/10). Vatrogasna zajednica Grada Pregrade dala je pozitivno mišljenje na dio Procjene koji se odnosi na organizaciju vatrogasne djelatnosti kroz minimalna mjerila dana posebnim propisima kojim se uređuje područje vatrogastva.</w:t>
      </w:r>
    </w:p>
    <w:p w14:paraId="40353A17" w14:textId="77777777" w:rsidR="00C84C2C" w:rsidRPr="0072067F" w:rsidRDefault="00C84C2C" w:rsidP="00C84C2C">
      <w:pPr>
        <w:pStyle w:val="Odlomakpopisa"/>
        <w:numPr>
          <w:ilvl w:val="0"/>
          <w:numId w:val="2"/>
        </w:numPr>
        <w:ind w:left="357" w:hanging="357"/>
        <w:rPr>
          <w:rFonts w:ascii="Times New Roman" w:hAnsi="Times New Roman"/>
          <w:lang w:val="hr-HR" w:eastAsia="zh-CN"/>
        </w:rPr>
      </w:pPr>
      <w:r w:rsidRPr="0072067F">
        <w:rPr>
          <w:rFonts w:ascii="Times New Roman" w:hAnsi="Times New Roman"/>
          <w:lang w:val="hr-HR"/>
        </w:rPr>
        <w:t xml:space="preserve">Gradsko vijeće Grada Pregrade je  na  19. sjednici održanoj dana 12. lipnja 2019. donijelo je Odluku o agrotehničkim mjerama te uređivanju i održavanju poljoprivrednih rudina na području Grada Pregrade („Službeni glasnik Krapinsko-zagorske županije“, broj 26/19), kojom su određene posebne mjere zaštite od požara na poljoprivrednom zemljištu. </w:t>
      </w:r>
      <w:r w:rsidRPr="0072067F">
        <w:rPr>
          <w:rFonts w:ascii="Times New Roman" w:hAnsi="Times New Roman"/>
          <w:lang w:val="hr-HR" w:eastAsia="zh-CN"/>
        </w:rPr>
        <w:t>Nadzor nad provedbom mjera provodi komunalno redarstvo Grada Pregrade.</w:t>
      </w:r>
      <w:r w:rsidRPr="0072067F">
        <w:rPr>
          <w:lang w:val="hr-HR"/>
        </w:rPr>
        <w:t xml:space="preserve"> </w:t>
      </w:r>
      <w:r w:rsidRPr="0072067F">
        <w:rPr>
          <w:rFonts w:ascii="Times New Roman" w:hAnsi="Times New Roman"/>
          <w:lang w:val="hr-HR" w:eastAsia="zh-CN"/>
        </w:rPr>
        <w:t>Gradsko vijeće Grada Pregrade je na svojoj 3. sjednici održanoj dana 09. Rujna 2021. godine donijelo Odluku o izmjeni i dopuni Odluke o agrotehničkim mjerama te uređivanju i održavanju poljoprivrednih rudina na području Grada Pregrade („Službeni glasnik Krapinsko-zagorske županije“, broj 39/21).</w:t>
      </w:r>
    </w:p>
    <w:p w14:paraId="55024E89" w14:textId="77777777" w:rsidR="00C84C2C" w:rsidRPr="0072067F" w:rsidRDefault="00C84C2C" w:rsidP="00C84C2C">
      <w:pPr>
        <w:pStyle w:val="Odlomakpopisa"/>
        <w:numPr>
          <w:ilvl w:val="0"/>
          <w:numId w:val="2"/>
        </w:numPr>
        <w:ind w:left="357" w:hanging="357"/>
        <w:rPr>
          <w:rFonts w:ascii="Times New Roman" w:hAnsi="Times New Roman"/>
          <w:lang w:val="hr-HR" w:eastAsia="zh-CN"/>
        </w:rPr>
      </w:pPr>
      <w:r w:rsidRPr="0072067F">
        <w:rPr>
          <w:rFonts w:ascii="Times New Roman" w:hAnsi="Times New Roman"/>
          <w:lang w:val="hr-HR" w:eastAsia="zh-CN"/>
        </w:rPr>
        <w:t xml:space="preserve">Grad Pregrada osigurava potreban broj operativnih vatrogasaca, te ih kontinuirano osposobljava i obučava za različite specijalnosti u vatrogastvu. </w:t>
      </w:r>
    </w:p>
    <w:p w14:paraId="548BB0DD" w14:textId="77777777" w:rsidR="00C84C2C" w:rsidRPr="0072067F" w:rsidRDefault="00C84C2C" w:rsidP="00C84C2C">
      <w:pPr>
        <w:pStyle w:val="Odlomakpopisa"/>
        <w:numPr>
          <w:ilvl w:val="0"/>
          <w:numId w:val="2"/>
        </w:numPr>
        <w:ind w:left="357" w:hanging="357"/>
        <w:rPr>
          <w:rFonts w:ascii="Times New Roman" w:hAnsi="Times New Roman"/>
          <w:lang w:val="hr-HR" w:eastAsia="zh-CN"/>
        </w:rPr>
      </w:pPr>
      <w:r w:rsidRPr="0072067F">
        <w:rPr>
          <w:rFonts w:ascii="Times New Roman" w:hAnsi="Times New Roman"/>
          <w:lang w:val="hr-HR" w:eastAsia="zh-CN"/>
        </w:rPr>
        <w:t xml:space="preserve">Grad Pregrada osigurava opremanje vatrogasnih postrojbi sukladno Pravilniku o minimumu tehničke opreme i sredstava vatrogasnih postrojbi („Narodne novine“, broj 43/95), Pravilniku o minimumu opreme i sredstava za rad određenih vatrogasnih postrojbi dobrovoljnih vatrogasnih društava („Narodne novine, broj 91/02), Pravilniku o tehničkim zahtjevima za zaštitnu i drugu osobnu opremu koju pripadnici vatrogasne postrojbe koriste prilikom vatrogasne intervencije („Narodne novine“, broj 31/11).  </w:t>
      </w:r>
    </w:p>
    <w:p w14:paraId="0E0CF8FD" w14:textId="77777777" w:rsidR="00C84C2C" w:rsidRPr="0072067F" w:rsidRDefault="00C84C2C" w:rsidP="00C84C2C">
      <w:pPr>
        <w:pStyle w:val="Odlomakpopisa"/>
        <w:numPr>
          <w:ilvl w:val="0"/>
          <w:numId w:val="2"/>
        </w:numPr>
        <w:ind w:left="357" w:hanging="357"/>
        <w:rPr>
          <w:rFonts w:ascii="Times New Roman" w:hAnsi="Times New Roman"/>
          <w:lang w:val="hr-HR" w:eastAsia="zh-CN"/>
        </w:rPr>
      </w:pPr>
      <w:r w:rsidRPr="0072067F">
        <w:rPr>
          <w:rFonts w:ascii="Times New Roman" w:hAnsi="Times New Roman"/>
          <w:lang w:val="hr-HR" w:eastAsia="zh-CN"/>
        </w:rPr>
        <w:t>Vanjska hidrantska mreža izvedena je u svim naseljima na području Grada Pregrade. Većina hidranata nije ispitana, samo je dio ispitan za potrebe tehničkog pregleda građevine. S obzirom na reljefnu razvedenost, tlakovi i protoci variraju te u pojedinim točkama vodoopskrbne mreže nisu jednaki (prosječan tlak u mreži cca 5 bara).</w:t>
      </w:r>
    </w:p>
    <w:p w14:paraId="22B8A833" w14:textId="77777777" w:rsidR="00C84C2C" w:rsidRPr="0072067F" w:rsidRDefault="00C84C2C" w:rsidP="00C84C2C">
      <w:pPr>
        <w:pStyle w:val="Naslov1"/>
      </w:pPr>
      <w:r w:rsidRPr="0072067F">
        <w:lastRenderedPageBreak/>
        <w:t>ZAKLJUČAK</w:t>
      </w:r>
    </w:p>
    <w:p w14:paraId="21197F66" w14:textId="77777777" w:rsidR="00C84C2C" w:rsidRPr="0072067F" w:rsidRDefault="00C84C2C" w:rsidP="00C84C2C">
      <w:pPr>
        <w:spacing w:after="120"/>
        <w:ind w:firstLine="708"/>
        <w:jc w:val="both"/>
      </w:pPr>
      <w:r w:rsidRPr="0072067F">
        <w:t>Stanje zaštite od požara na području Grada Pregrade je zadovoljavajuće, a kako bi se isto i održalo, potrebno je provoditi odredbe Procjene ugroženosti od požara i tehnološke eksplozije i Plana zaštite od požara za Grad Pregradu te provoditi stalnu edukaciju stanovništva o opasnosti nastanka požara kao i preventivnom djelovanju.</w:t>
      </w:r>
    </w:p>
    <w:p w14:paraId="6A3941D8" w14:textId="77777777" w:rsidR="00C84C2C" w:rsidRPr="0072067F" w:rsidRDefault="00C84C2C" w:rsidP="00C84C2C">
      <w:pPr>
        <w:spacing w:after="120"/>
        <w:ind w:firstLine="708"/>
        <w:jc w:val="both"/>
      </w:pPr>
      <w:r w:rsidRPr="0072067F">
        <w:t xml:space="preserve">S ciljem podizanja operativne spremnosti vatrogasne postrojbe potrebno je kontinuirano provoditi osposobljavanje i usavršavanje pripadnika istih te pristupiti nabavci nove opreme i sredstava kao i održavanju postojeće, kao i sustavno raditi na uključivanju što većeg broja mladih u vatrogasne postrojbe </w:t>
      </w:r>
    </w:p>
    <w:p w14:paraId="319FFAD9" w14:textId="77777777" w:rsidR="00C84C2C" w:rsidRPr="0072067F" w:rsidRDefault="00C84C2C" w:rsidP="00C84C2C">
      <w:pPr>
        <w:spacing w:line="276" w:lineRule="auto"/>
        <w:jc w:val="both"/>
        <w:rPr>
          <w:rFonts w:cs="Arial"/>
        </w:rPr>
      </w:pPr>
    </w:p>
    <w:p w14:paraId="518D8BB4" w14:textId="77777777" w:rsidR="0072067F" w:rsidRDefault="00C84C2C" w:rsidP="0072067F">
      <w:pPr>
        <w:spacing w:line="276" w:lineRule="auto"/>
        <w:ind w:left="4248" w:firstLine="708"/>
        <w:jc w:val="right"/>
      </w:pPr>
      <w:r w:rsidRPr="0072067F">
        <w:t xml:space="preserve">      </w:t>
      </w:r>
      <w:r w:rsidR="0072067F" w:rsidRPr="0072067F">
        <w:t>PREDSJEDNI</w:t>
      </w:r>
      <w:r w:rsidR="0072067F">
        <w:t>CA</w:t>
      </w:r>
    </w:p>
    <w:p w14:paraId="4D8C961F" w14:textId="3E354950" w:rsidR="00C84C2C" w:rsidRDefault="0072067F" w:rsidP="0072067F">
      <w:pPr>
        <w:spacing w:line="276" w:lineRule="auto"/>
        <w:ind w:left="4248" w:firstLine="708"/>
        <w:jc w:val="right"/>
      </w:pPr>
      <w:r w:rsidRPr="0072067F">
        <w:t>GRADSKOG VIJEĆA</w:t>
      </w:r>
    </w:p>
    <w:p w14:paraId="1D4A627F" w14:textId="709BAE89" w:rsidR="0072067F" w:rsidRPr="0072067F" w:rsidRDefault="0072067F" w:rsidP="0072067F">
      <w:pPr>
        <w:spacing w:line="276" w:lineRule="auto"/>
        <w:ind w:left="4248" w:firstLine="708"/>
        <w:jc w:val="right"/>
        <w:rPr>
          <w:lang w:eastAsia="zh-CN"/>
        </w:rPr>
      </w:pPr>
      <w:r>
        <w:t>Vesna Petek</w:t>
      </w:r>
    </w:p>
    <w:p w14:paraId="256813BB" w14:textId="77777777" w:rsidR="00C84C2C" w:rsidRPr="0072067F" w:rsidRDefault="00C84C2C" w:rsidP="00C84C2C">
      <w:pPr>
        <w:spacing w:line="276" w:lineRule="auto"/>
        <w:ind w:left="4248" w:firstLine="708"/>
        <w:jc w:val="both"/>
        <w:rPr>
          <w:lang w:eastAsia="zh-CN"/>
        </w:rPr>
      </w:pPr>
    </w:p>
    <w:p w14:paraId="36C8D6F8" w14:textId="77777777" w:rsidR="00C84C2C" w:rsidRPr="0072067F" w:rsidRDefault="00C84C2C" w:rsidP="00B57D09"/>
    <w:sectPr w:rsidR="00C84C2C" w:rsidRPr="0072067F" w:rsidSect="00E84B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BB0C00"/>
    <w:multiLevelType w:val="multilevel"/>
    <w:tmpl w:val="E6E47372"/>
    <w:lvl w:ilvl="0">
      <w:start w:val="1"/>
      <w:numFmt w:val="decimal"/>
      <w:pStyle w:val="Naslov1"/>
      <w:suff w:val="space"/>
      <w:lvlText w:val="%1."/>
      <w:lvlJc w:val="left"/>
      <w:pPr>
        <w:ind w:left="432" w:hanging="432"/>
      </w:pPr>
      <w:rPr>
        <w:rFonts w:hint="default"/>
      </w:rPr>
    </w:lvl>
    <w:lvl w:ilvl="1">
      <w:start w:val="1"/>
      <w:numFmt w:val="decimal"/>
      <w:lvlRestart w:val="0"/>
      <w:pStyle w:val="Naslov2"/>
      <w:lvlText w:val="%1.%2."/>
      <w:lvlJc w:val="left"/>
      <w:pPr>
        <w:tabs>
          <w:tab w:val="num" w:pos="431"/>
        </w:tabs>
        <w:ind w:left="431" w:hanging="431"/>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suff w:val="space"/>
      <w:lvlText w:val="%1.%2.%3."/>
      <w:lvlJc w:val="left"/>
      <w:pPr>
        <w:ind w:left="693" w:hanging="693"/>
      </w:pPr>
      <w:rPr>
        <w:rFonts w:cs="Times New Roman" w:hint="default"/>
        <w:b/>
        <w:bCs w:val="0"/>
        <w:i w:val="0"/>
        <w:iCs w:val="0"/>
        <w:caps w:val="0"/>
        <w:smallCaps w:val="0"/>
        <w:strike w:val="0"/>
        <w:dstrike w:val="0"/>
        <w:outline w:val="0"/>
        <w:shadow w:val="0"/>
        <w:emboss w:val="0"/>
        <w:imprint w:val="0"/>
        <w:noProof w:val="0"/>
        <w:vanish w:val="0"/>
        <w:spacing w:val="-14"/>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suff w:val="space"/>
      <w:lvlText w:val="%1.%2.%3.%4."/>
      <w:lvlJc w:val="left"/>
      <w:pPr>
        <w:ind w:left="8228" w:hanging="43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2052"/>
        </w:tabs>
        <w:ind w:left="20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7BA8388F"/>
    <w:multiLevelType w:val="hybridMultilevel"/>
    <w:tmpl w:val="EE2EDC6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7D09"/>
    <w:rsid w:val="00065C62"/>
    <w:rsid w:val="000C4069"/>
    <w:rsid w:val="00136FC0"/>
    <w:rsid w:val="00313C70"/>
    <w:rsid w:val="00324280"/>
    <w:rsid w:val="00376438"/>
    <w:rsid w:val="00473D9A"/>
    <w:rsid w:val="004E57D0"/>
    <w:rsid w:val="004F213F"/>
    <w:rsid w:val="00513B49"/>
    <w:rsid w:val="0072067F"/>
    <w:rsid w:val="007B7F33"/>
    <w:rsid w:val="00924730"/>
    <w:rsid w:val="00A95FF8"/>
    <w:rsid w:val="00B57D09"/>
    <w:rsid w:val="00B64006"/>
    <w:rsid w:val="00C73DB3"/>
    <w:rsid w:val="00C84C2C"/>
    <w:rsid w:val="00D03B23"/>
    <w:rsid w:val="00D35034"/>
    <w:rsid w:val="00D76FD5"/>
    <w:rsid w:val="00E84B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876BA"/>
  <w15:docId w15:val="{9AE7D450-9E85-44EB-89BA-C5A5DC7AE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7D09"/>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C84C2C"/>
    <w:pPr>
      <w:keepNext/>
      <w:keepLines/>
      <w:numPr>
        <w:numId w:val="1"/>
      </w:numPr>
      <w:spacing w:before="240" w:after="120" w:line="276" w:lineRule="auto"/>
      <w:ind w:left="0" w:firstLine="0"/>
      <w:jc w:val="both"/>
      <w:outlineLvl w:val="0"/>
    </w:pPr>
    <w:rPr>
      <w:b/>
      <w:bCs/>
      <w:sz w:val="26"/>
      <w:szCs w:val="28"/>
      <w:lang w:eastAsia="zh-CN"/>
    </w:rPr>
  </w:style>
  <w:style w:type="paragraph" w:styleId="Naslov2">
    <w:name w:val="heading 2"/>
    <w:basedOn w:val="Normal"/>
    <w:next w:val="Normal"/>
    <w:link w:val="Naslov2Char"/>
    <w:uiPriority w:val="9"/>
    <w:qFormat/>
    <w:rsid w:val="00C84C2C"/>
    <w:pPr>
      <w:keepNext/>
      <w:keepLines/>
      <w:numPr>
        <w:ilvl w:val="1"/>
        <w:numId w:val="1"/>
      </w:numPr>
      <w:spacing w:before="240" w:after="120" w:line="276" w:lineRule="auto"/>
      <w:jc w:val="both"/>
      <w:outlineLvl w:val="1"/>
    </w:pPr>
    <w:rPr>
      <w:rFonts w:asciiTheme="majorHAnsi" w:hAnsiTheme="majorHAnsi"/>
      <w:b/>
      <w:bCs/>
      <w:szCs w:val="26"/>
      <w:lang w:eastAsia="zh-CN"/>
    </w:rPr>
  </w:style>
  <w:style w:type="paragraph" w:styleId="Naslov3">
    <w:name w:val="heading 3"/>
    <w:basedOn w:val="Normal"/>
    <w:next w:val="Normal"/>
    <w:link w:val="Naslov3Char"/>
    <w:uiPriority w:val="9"/>
    <w:qFormat/>
    <w:rsid w:val="00C84C2C"/>
    <w:pPr>
      <w:keepNext/>
      <w:keepLines/>
      <w:numPr>
        <w:ilvl w:val="2"/>
        <w:numId w:val="1"/>
      </w:numPr>
      <w:tabs>
        <w:tab w:val="left" w:pos="357"/>
      </w:tabs>
      <w:spacing w:before="240" w:after="120" w:line="276" w:lineRule="auto"/>
      <w:jc w:val="both"/>
      <w:outlineLvl w:val="2"/>
    </w:pPr>
    <w:rPr>
      <w:rFonts w:asciiTheme="majorHAnsi" w:hAnsiTheme="majorHAnsi"/>
      <w:b/>
      <w:bCs/>
      <w:szCs w:val="22"/>
      <w:lang w:eastAsia="zh-CN"/>
    </w:rPr>
  </w:style>
  <w:style w:type="paragraph" w:styleId="Naslov4">
    <w:name w:val="heading 4"/>
    <w:basedOn w:val="Normal"/>
    <w:next w:val="Normal"/>
    <w:link w:val="Naslov4Char"/>
    <w:uiPriority w:val="9"/>
    <w:qFormat/>
    <w:rsid w:val="00C84C2C"/>
    <w:pPr>
      <w:keepNext/>
      <w:keepLines/>
      <w:numPr>
        <w:ilvl w:val="3"/>
        <w:numId w:val="1"/>
      </w:numPr>
      <w:spacing w:before="200" w:after="240" w:line="276" w:lineRule="auto"/>
      <w:ind w:left="431"/>
      <w:jc w:val="both"/>
      <w:outlineLvl w:val="3"/>
    </w:pPr>
    <w:rPr>
      <w:rFonts w:asciiTheme="majorHAnsi" w:hAnsiTheme="majorHAnsi"/>
      <w:bCs/>
      <w:iCs/>
      <w:szCs w:val="22"/>
      <w:u w:val="single"/>
      <w:lang w:eastAsia="zh-CN"/>
    </w:rPr>
  </w:style>
  <w:style w:type="paragraph" w:styleId="Naslov5">
    <w:name w:val="heading 5"/>
    <w:basedOn w:val="Normal"/>
    <w:next w:val="Normal"/>
    <w:link w:val="Naslov5Char"/>
    <w:uiPriority w:val="9"/>
    <w:qFormat/>
    <w:rsid w:val="00C84C2C"/>
    <w:pPr>
      <w:numPr>
        <w:ilvl w:val="4"/>
        <w:numId w:val="1"/>
      </w:numPr>
      <w:spacing w:before="240" w:after="120" w:line="276" w:lineRule="auto"/>
      <w:jc w:val="both"/>
      <w:outlineLvl w:val="4"/>
    </w:pPr>
    <w:rPr>
      <w:rFonts w:ascii="Calibri" w:eastAsia="SimSun" w:hAnsi="Calibri"/>
      <w:bCs/>
      <w:i/>
      <w:iCs/>
      <w:szCs w:val="26"/>
      <w:lang w:eastAsia="zh-CN"/>
    </w:rPr>
  </w:style>
  <w:style w:type="paragraph" w:styleId="Naslov6">
    <w:name w:val="heading 6"/>
    <w:basedOn w:val="Normal"/>
    <w:next w:val="Normal"/>
    <w:link w:val="Naslov6Char"/>
    <w:uiPriority w:val="9"/>
    <w:qFormat/>
    <w:rsid w:val="00C84C2C"/>
    <w:pPr>
      <w:numPr>
        <w:ilvl w:val="5"/>
        <w:numId w:val="1"/>
      </w:numPr>
      <w:spacing w:before="120" w:after="120" w:line="276" w:lineRule="auto"/>
      <w:jc w:val="both"/>
      <w:outlineLvl w:val="5"/>
    </w:pPr>
    <w:rPr>
      <w:rFonts w:ascii="Calibri" w:eastAsia="SimSun" w:hAnsi="Calibri"/>
      <w:bCs/>
      <w:szCs w:val="22"/>
      <w:u w:val="single"/>
      <w:lang w:eastAsia="zh-CN"/>
    </w:rPr>
  </w:style>
  <w:style w:type="paragraph" w:styleId="Naslov7">
    <w:name w:val="heading 7"/>
    <w:basedOn w:val="Normal"/>
    <w:next w:val="Normal"/>
    <w:link w:val="Naslov7Char"/>
    <w:qFormat/>
    <w:rsid w:val="00C84C2C"/>
    <w:pPr>
      <w:numPr>
        <w:ilvl w:val="6"/>
        <w:numId w:val="1"/>
      </w:numPr>
      <w:spacing w:before="240" w:after="60" w:line="276" w:lineRule="auto"/>
      <w:jc w:val="both"/>
      <w:outlineLvl w:val="6"/>
    </w:pPr>
    <w:rPr>
      <w:rFonts w:eastAsia="Calibri"/>
      <w:lang w:eastAsia="zh-CN"/>
    </w:rPr>
  </w:style>
  <w:style w:type="paragraph" w:styleId="Naslov8">
    <w:name w:val="heading 8"/>
    <w:basedOn w:val="Normal"/>
    <w:next w:val="Normal"/>
    <w:link w:val="Naslov8Char"/>
    <w:qFormat/>
    <w:rsid w:val="00C84C2C"/>
    <w:pPr>
      <w:numPr>
        <w:ilvl w:val="7"/>
        <w:numId w:val="1"/>
      </w:numPr>
      <w:spacing w:before="240" w:after="60" w:line="276" w:lineRule="auto"/>
      <w:jc w:val="both"/>
      <w:outlineLvl w:val="7"/>
    </w:pPr>
    <w:rPr>
      <w:rFonts w:eastAsia="Calibri"/>
      <w:i/>
      <w:iCs/>
      <w:lang w:eastAsia="zh-CN"/>
    </w:rPr>
  </w:style>
  <w:style w:type="paragraph" w:styleId="Naslov9">
    <w:name w:val="heading 9"/>
    <w:basedOn w:val="Normal"/>
    <w:next w:val="Normal"/>
    <w:link w:val="Naslov9Char"/>
    <w:qFormat/>
    <w:rsid w:val="00C84C2C"/>
    <w:pPr>
      <w:numPr>
        <w:ilvl w:val="8"/>
        <w:numId w:val="1"/>
      </w:numPr>
      <w:spacing w:before="240" w:after="60" w:line="276" w:lineRule="auto"/>
      <w:jc w:val="both"/>
      <w:outlineLvl w:val="8"/>
    </w:pPr>
    <w:rPr>
      <w:rFonts w:ascii="Arial" w:eastAsia="Calibri" w:hAnsi="Arial" w:cs="Arial"/>
      <w:sz w:val="22"/>
      <w:szCs w:val="22"/>
      <w:lang w:eastAsia="zh-C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B57D09"/>
    <w:rPr>
      <w:rFonts w:ascii="Tahoma" w:hAnsi="Tahoma" w:cs="Tahoma"/>
      <w:sz w:val="16"/>
      <w:szCs w:val="16"/>
    </w:rPr>
  </w:style>
  <w:style w:type="character" w:customStyle="1" w:styleId="TekstbaloniaChar">
    <w:name w:val="Tekst balončića Char"/>
    <w:basedOn w:val="Zadanifontodlomka"/>
    <w:link w:val="Tekstbalonia"/>
    <w:uiPriority w:val="99"/>
    <w:semiHidden/>
    <w:rsid w:val="00B57D09"/>
    <w:rPr>
      <w:rFonts w:ascii="Tahoma" w:eastAsia="Times New Roman" w:hAnsi="Tahoma" w:cs="Tahoma"/>
      <w:sz w:val="16"/>
      <w:szCs w:val="16"/>
      <w:lang w:eastAsia="hr-HR"/>
    </w:rPr>
  </w:style>
  <w:style w:type="table" w:styleId="Reetkatablice">
    <w:name w:val="Table Grid"/>
    <w:basedOn w:val="Obinatablica"/>
    <w:uiPriority w:val="59"/>
    <w:unhideWhenUsed/>
    <w:rsid w:val="000C4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akomentara">
    <w:name w:val="annotation reference"/>
    <w:basedOn w:val="Zadanifontodlomka"/>
    <w:uiPriority w:val="99"/>
    <w:semiHidden/>
    <w:unhideWhenUsed/>
    <w:rsid w:val="00513B49"/>
    <w:rPr>
      <w:sz w:val="16"/>
      <w:szCs w:val="16"/>
    </w:rPr>
  </w:style>
  <w:style w:type="paragraph" w:styleId="Tekstkomentara">
    <w:name w:val="annotation text"/>
    <w:basedOn w:val="Normal"/>
    <w:link w:val="TekstkomentaraChar"/>
    <w:uiPriority w:val="99"/>
    <w:semiHidden/>
    <w:unhideWhenUsed/>
    <w:rsid w:val="00513B49"/>
    <w:rPr>
      <w:sz w:val="20"/>
      <w:szCs w:val="20"/>
    </w:rPr>
  </w:style>
  <w:style w:type="character" w:customStyle="1" w:styleId="TekstkomentaraChar">
    <w:name w:val="Tekst komentara Char"/>
    <w:basedOn w:val="Zadanifontodlomka"/>
    <w:link w:val="Tekstkomentara"/>
    <w:uiPriority w:val="99"/>
    <w:semiHidden/>
    <w:rsid w:val="00513B49"/>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513B49"/>
    <w:rPr>
      <w:b/>
      <w:bCs/>
    </w:rPr>
  </w:style>
  <w:style w:type="character" w:customStyle="1" w:styleId="PredmetkomentaraChar">
    <w:name w:val="Predmet komentara Char"/>
    <w:basedOn w:val="TekstkomentaraChar"/>
    <w:link w:val="Predmetkomentara"/>
    <w:uiPriority w:val="99"/>
    <w:semiHidden/>
    <w:rsid w:val="00513B49"/>
    <w:rPr>
      <w:rFonts w:ascii="Times New Roman" w:eastAsia="Times New Roman" w:hAnsi="Times New Roman" w:cs="Times New Roman"/>
      <w:b/>
      <w:bCs/>
      <w:sz w:val="20"/>
      <w:szCs w:val="20"/>
      <w:lang w:eastAsia="hr-HR"/>
    </w:rPr>
  </w:style>
  <w:style w:type="character" w:customStyle="1" w:styleId="Naslov1Char">
    <w:name w:val="Naslov 1 Char"/>
    <w:basedOn w:val="Zadanifontodlomka"/>
    <w:link w:val="Naslov1"/>
    <w:uiPriority w:val="9"/>
    <w:rsid w:val="00C84C2C"/>
    <w:rPr>
      <w:rFonts w:ascii="Times New Roman" w:eastAsia="Times New Roman" w:hAnsi="Times New Roman" w:cs="Times New Roman"/>
      <w:b/>
      <w:bCs/>
      <w:sz w:val="26"/>
      <w:szCs w:val="28"/>
      <w:lang w:eastAsia="zh-CN"/>
    </w:rPr>
  </w:style>
  <w:style w:type="character" w:customStyle="1" w:styleId="Naslov2Char">
    <w:name w:val="Naslov 2 Char"/>
    <w:basedOn w:val="Zadanifontodlomka"/>
    <w:link w:val="Naslov2"/>
    <w:uiPriority w:val="9"/>
    <w:rsid w:val="00C84C2C"/>
    <w:rPr>
      <w:rFonts w:asciiTheme="majorHAnsi" w:eastAsia="Times New Roman" w:hAnsiTheme="majorHAnsi" w:cs="Times New Roman"/>
      <w:b/>
      <w:bCs/>
      <w:sz w:val="24"/>
      <w:szCs w:val="26"/>
      <w:lang w:eastAsia="zh-CN"/>
    </w:rPr>
  </w:style>
  <w:style w:type="character" w:customStyle="1" w:styleId="Naslov3Char">
    <w:name w:val="Naslov 3 Char"/>
    <w:basedOn w:val="Zadanifontodlomka"/>
    <w:link w:val="Naslov3"/>
    <w:uiPriority w:val="9"/>
    <w:rsid w:val="00C84C2C"/>
    <w:rPr>
      <w:rFonts w:asciiTheme="majorHAnsi" w:eastAsia="Times New Roman" w:hAnsiTheme="majorHAnsi" w:cs="Times New Roman"/>
      <w:b/>
      <w:bCs/>
      <w:sz w:val="24"/>
      <w:lang w:eastAsia="zh-CN"/>
    </w:rPr>
  </w:style>
  <w:style w:type="character" w:customStyle="1" w:styleId="Naslov4Char">
    <w:name w:val="Naslov 4 Char"/>
    <w:basedOn w:val="Zadanifontodlomka"/>
    <w:link w:val="Naslov4"/>
    <w:uiPriority w:val="9"/>
    <w:rsid w:val="00C84C2C"/>
    <w:rPr>
      <w:rFonts w:asciiTheme="majorHAnsi" w:eastAsia="Times New Roman" w:hAnsiTheme="majorHAnsi" w:cs="Times New Roman"/>
      <w:bCs/>
      <w:iCs/>
      <w:sz w:val="24"/>
      <w:u w:val="single"/>
      <w:lang w:eastAsia="zh-CN"/>
    </w:rPr>
  </w:style>
  <w:style w:type="character" w:customStyle="1" w:styleId="Naslov5Char">
    <w:name w:val="Naslov 5 Char"/>
    <w:basedOn w:val="Zadanifontodlomka"/>
    <w:link w:val="Naslov5"/>
    <w:uiPriority w:val="9"/>
    <w:rsid w:val="00C84C2C"/>
    <w:rPr>
      <w:rFonts w:ascii="Calibri" w:eastAsia="SimSun" w:hAnsi="Calibri" w:cs="Times New Roman"/>
      <w:bCs/>
      <w:i/>
      <w:iCs/>
      <w:sz w:val="24"/>
      <w:szCs w:val="26"/>
      <w:lang w:eastAsia="zh-CN"/>
    </w:rPr>
  </w:style>
  <w:style w:type="character" w:customStyle="1" w:styleId="Naslov6Char">
    <w:name w:val="Naslov 6 Char"/>
    <w:basedOn w:val="Zadanifontodlomka"/>
    <w:link w:val="Naslov6"/>
    <w:uiPriority w:val="9"/>
    <w:rsid w:val="00C84C2C"/>
    <w:rPr>
      <w:rFonts w:ascii="Calibri" w:eastAsia="SimSun" w:hAnsi="Calibri" w:cs="Times New Roman"/>
      <w:bCs/>
      <w:sz w:val="24"/>
      <w:u w:val="single"/>
      <w:lang w:eastAsia="zh-CN"/>
    </w:rPr>
  </w:style>
  <w:style w:type="character" w:customStyle="1" w:styleId="Naslov7Char">
    <w:name w:val="Naslov 7 Char"/>
    <w:basedOn w:val="Zadanifontodlomka"/>
    <w:link w:val="Naslov7"/>
    <w:rsid w:val="00C84C2C"/>
    <w:rPr>
      <w:rFonts w:ascii="Times New Roman" w:eastAsia="Calibri" w:hAnsi="Times New Roman" w:cs="Times New Roman"/>
      <w:sz w:val="24"/>
      <w:szCs w:val="24"/>
      <w:lang w:eastAsia="zh-CN"/>
    </w:rPr>
  </w:style>
  <w:style w:type="character" w:customStyle="1" w:styleId="Naslov8Char">
    <w:name w:val="Naslov 8 Char"/>
    <w:basedOn w:val="Zadanifontodlomka"/>
    <w:link w:val="Naslov8"/>
    <w:rsid w:val="00C84C2C"/>
    <w:rPr>
      <w:rFonts w:ascii="Times New Roman" w:eastAsia="Calibri" w:hAnsi="Times New Roman" w:cs="Times New Roman"/>
      <w:i/>
      <w:iCs/>
      <w:sz w:val="24"/>
      <w:szCs w:val="24"/>
      <w:lang w:eastAsia="zh-CN"/>
    </w:rPr>
  </w:style>
  <w:style w:type="character" w:customStyle="1" w:styleId="Naslov9Char">
    <w:name w:val="Naslov 9 Char"/>
    <w:basedOn w:val="Zadanifontodlomka"/>
    <w:link w:val="Naslov9"/>
    <w:rsid w:val="00C84C2C"/>
    <w:rPr>
      <w:rFonts w:ascii="Arial" w:eastAsia="Calibri" w:hAnsi="Arial" w:cs="Arial"/>
      <w:lang w:eastAsia="zh-CN"/>
    </w:rPr>
  </w:style>
  <w:style w:type="paragraph" w:styleId="Odlomakpopisa">
    <w:name w:val="List Paragraph"/>
    <w:basedOn w:val="Normal"/>
    <w:uiPriority w:val="34"/>
    <w:qFormat/>
    <w:rsid w:val="00C84C2C"/>
    <w:pPr>
      <w:spacing w:after="120" w:line="276" w:lineRule="auto"/>
      <w:jc w:val="both"/>
    </w:pPr>
    <w:rPr>
      <w:rFonts w:ascii="Calibri" w:eastAsia="Calibri" w:hAnsi="Calibr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1304</Words>
  <Characters>7435</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Grad Pregrada</Company>
  <LinksUpToDate>false</LinksUpToDate>
  <CharactersWithSpaces>8722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dc:creator>
  <cp:keywords/>
  <dc:description/>
  <cp:lastModifiedBy>Marija Marjanović</cp:lastModifiedBy>
  <cp:revision>4</cp:revision>
  <cp:lastPrinted>2022-01-24T11:12:00Z</cp:lastPrinted>
  <dcterms:created xsi:type="dcterms:W3CDTF">2022-01-20T09:33:00Z</dcterms:created>
  <dcterms:modified xsi:type="dcterms:W3CDTF">2022-01-24T11:12:00Z</dcterms:modified>
</cp:coreProperties>
</file>